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7F" w:rsidRDefault="001974A2">
      <w:r>
        <w:rPr>
          <w:b/>
          <w:sz w:val="36"/>
          <w:szCs w:val="36"/>
        </w:rPr>
        <w:tab/>
      </w:r>
      <w:r>
        <w:rPr>
          <w:b/>
          <w:sz w:val="36"/>
          <w:szCs w:val="36"/>
        </w:rPr>
        <w:tab/>
      </w:r>
      <w:r>
        <w:rPr>
          <w:b/>
          <w:sz w:val="36"/>
          <w:szCs w:val="36"/>
        </w:rPr>
        <w:tab/>
      </w:r>
      <w:r>
        <w:rPr>
          <w:b/>
          <w:sz w:val="36"/>
          <w:szCs w:val="36"/>
        </w:rPr>
        <w:tab/>
      </w:r>
    </w:p>
    <w:p w:rsidR="007D573B" w:rsidRDefault="00FB7B2D">
      <w:r>
        <w:rPr>
          <w:noProof/>
          <w:lang w:bidi="ar-SA"/>
        </w:rPr>
        <w:drawing>
          <wp:inline distT="0" distB="0" distL="0" distR="0">
            <wp:extent cx="6652683" cy="110878"/>
            <wp:effectExtent l="19050" t="0" r="0" b="0"/>
            <wp:docPr id="4" name="Pictur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7" cstate="print"/>
                    <a:srcRect/>
                    <a:stretch>
                      <a:fillRect/>
                    </a:stretch>
                  </pic:blipFill>
                  <pic:spPr bwMode="auto">
                    <a:xfrm>
                      <a:off x="0" y="0"/>
                      <a:ext cx="6803832" cy="113397"/>
                    </a:xfrm>
                    <a:prstGeom prst="rect">
                      <a:avLst/>
                    </a:prstGeom>
                    <a:noFill/>
                    <a:ln w="9525">
                      <a:noFill/>
                      <a:miter lim="800000"/>
                      <a:headEnd/>
                      <a:tailEnd/>
                    </a:ln>
                  </pic:spPr>
                </pic:pic>
              </a:graphicData>
            </a:graphic>
          </wp:inline>
        </w:drawing>
      </w:r>
    </w:p>
    <w:p w:rsidR="00465F26" w:rsidRDefault="00485351">
      <w:pPr>
        <w:rPr>
          <w:b/>
          <w:sz w:val="24"/>
        </w:rPr>
      </w:pPr>
      <w:r>
        <w:rPr>
          <w:b/>
          <w:sz w:val="24"/>
        </w:rPr>
        <w:t>Technical Bulletin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6D31B0">
        <w:rPr>
          <w:b/>
          <w:sz w:val="24"/>
        </w:rPr>
        <w:t xml:space="preserve">No.  </w:t>
      </w:r>
      <w:proofErr w:type="gramStart"/>
      <w:r>
        <w:rPr>
          <w:b/>
          <w:sz w:val="24"/>
        </w:rPr>
        <w:t>61</w:t>
      </w:r>
      <w:r w:rsidR="006D31B0">
        <w:rPr>
          <w:b/>
          <w:sz w:val="24"/>
        </w:rPr>
        <w:t xml:space="preserve">  </w:t>
      </w:r>
      <w:r>
        <w:rPr>
          <w:b/>
          <w:sz w:val="24"/>
        </w:rPr>
        <w:t>A1</w:t>
      </w:r>
      <w:proofErr w:type="gramEnd"/>
    </w:p>
    <w:p w:rsidR="00465F26" w:rsidRDefault="006D31B0">
      <w:r>
        <w:rPr>
          <w:b/>
          <w:sz w:val="24"/>
        </w:rPr>
        <w:t xml:space="preserve">Published: </w:t>
      </w:r>
      <w:r w:rsidR="00F22A0C">
        <w:fldChar w:fldCharType="begin"/>
      </w:r>
      <w:r w:rsidR="002F659D">
        <w:instrText xml:space="preserve"> DATE \@ "d MMMM yyyy" </w:instrText>
      </w:r>
      <w:r w:rsidR="00F22A0C">
        <w:fldChar w:fldCharType="separate"/>
      </w:r>
      <w:r w:rsidR="00056BD3">
        <w:rPr>
          <w:noProof/>
        </w:rPr>
        <w:t>3 June 2021</w:t>
      </w:r>
      <w:r w:rsidR="00F22A0C">
        <w:rPr>
          <w:noProof/>
        </w:rPr>
        <w:fldChar w:fldCharType="end"/>
      </w:r>
      <w:r w:rsidR="00465F26">
        <w:t xml:space="preserve"> </w:t>
      </w:r>
    </w:p>
    <w:p w:rsidR="0011028E" w:rsidRDefault="006D31B0">
      <w:r>
        <w:rPr>
          <w:b/>
          <w:sz w:val="28"/>
          <w:szCs w:val="28"/>
        </w:rPr>
        <w:t xml:space="preserve">Topic: </w:t>
      </w:r>
      <w:r w:rsidR="00485351">
        <w:rPr>
          <w:b/>
          <w:sz w:val="28"/>
          <w:szCs w:val="28"/>
        </w:rPr>
        <w:t xml:space="preserve"> KWIK Rear Bolster Corrective Action</w:t>
      </w:r>
      <w:r w:rsidR="0011028E">
        <w:tab/>
      </w:r>
      <w:r w:rsidR="0011028E">
        <w:tab/>
      </w:r>
    </w:p>
    <w:p w:rsidR="00465F26" w:rsidRDefault="00056BD3">
      <w:r>
        <w:pict>
          <v:rect id="_x0000_i1025" style="width:0;height:1.5pt" o:hralign="center" o:hrstd="t" o:hr="t" fillcolor="#a0a0a0" stroked="f"/>
        </w:pict>
      </w:r>
    </w:p>
    <w:p w:rsidR="004246C8" w:rsidRDefault="004246C8" w:rsidP="004246C8"/>
    <w:p w:rsidR="002D0073" w:rsidRDefault="002D0073" w:rsidP="002D0073">
      <w:r>
        <w:t>As you know</w:t>
      </w:r>
      <w:r w:rsidRPr="002D0073">
        <w:t xml:space="preserve"> </w:t>
      </w:r>
      <w:r>
        <w:t>several of the Kwik/ Dorsey 20SL chassis manufactured between 2017 and 2019 have been identified with cracks in the main rails and between the main rails and the rear bolster. While we were initially advised that Dorsey would be handling the necessary repairs and retrofits, Dorsey has decided not to be involved in any of the KWIK modifications.</w:t>
      </w:r>
    </w:p>
    <w:p w:rsidR="002D0073" w:rsidRDefault="002D0073" w:rsidP="002D0073"/>
    <w:p w:rsidR="00465F26" w:rsidRDefault="002D0073">
      <w:r>
        <w:t xml:space="preserve"> The engineers at KWIK have decided that they want their chassis repaired slightly differently than Dorsey. Kwik has decided that they will require 2 gussets on the outside of each main rail to support the rear bolster. The following indicated the general location of the modifications required</w:t>
      </w:r>
    </w:p>
    <w:p w:rsidR="002D0073" w:rsidRDefault="002D0073"/>
    <w:p w:rsidR="002D0073" w:rsidRDefault="002D0073" w:rsidP="005C0C7E">
      <w:pPr>
        <w:jc w:val="center"/>
      </w:pPr>
      <w:r>
        <w:rPr>
          <w:noProof/>
          <w:lang w:bidi="ar-SA"/>
        </w:rPr>
        <w:drawing>
          <wp:inline distT="0" distB="0" distL="0" distR="0" wp14:anchorId="1C4F4CEC">
            <wp:extent cx="3903980" cy="31718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0524"/>
                    <a:stretch/>
                  </pic:blipFill>
                  <pic:spPr bwMode="auto">
                    <a:xfrm>
                      <a:off x="0" y="0"/>
                      <a:ext cx="4032233" cy="3276025"/>
                    </a:xfrm>
                    <a:prstGeom prst="rect">
                      <a:avLst/>
                    </a:prstGeom>
                    <a:noFill/>
                    <a:ln>
                      <a:noFill/>
                    </a:ln>
                    <a:extLst>
                      <a:ext uri="{53640926-AAD7-44D8-BBD7-CCE9431645EC}">
                        <a14:shadowObscured xmlns:a14="http://schemas.microsoft.com/office/drawing/2010/main"/>
                      </a:ext>
                    </a:extLst>
                  </pic:spPr>
                </pic:pic>
              </a:graphicData>
            </a:graphic>
          </wp:inline>
        </w:drawing>
      </w:r>
    </w:p>
    <w:p w:rsidR="00657ED6" w:rsidRDefault="00657ED6" w:rsidP="005C0C7E">
      <w:pPr>
        <w:jc w:val="center"/>
      </w:pPr>
    </w:p>
    <w:p w:rsidR="00657ED6" w:rsidRDefault="00657ED6" w:rsidP="00657ED6">
      <w:r>
        <w:t>Technical drawing on locations and welding requirements are attached.</w:t>
      </w:r>
    </w:p>
    <w:p w:rsidR="00657ED6" w:rsidRDefault="00657ED6" w:rsidP="00657ED6"/>
    <w:p w:rsidR="005C0C7E" w:rsidRDefault="005C0C7E" w:rsidP="005C0C7E">
      <w:r>
        <w:t>Similar to the Dorsey version there is a gusset that is to installed at the back of the slider stop, however they have moved its’ position forward to minimize the gap between the end of the block and the gusset.  They have also added a second gusset that is to be installed close to the front of the slider stop. The second gusset will be pre-cut at the factory to allow it to fit over the slider stop as indicated in the picture</w:t>
      </w:r>
      <w:r w:rsidR="00A40064">
        <w:t xml:space="preserve"> above.</w:t>
      </w:r>
    </w:p>
    <w:p w:rsidR="00657ED6" w:rsidRDefault="00657ED6">
      <w:r>
        <w:br w:type="page"/>
      </w:r>
    </w:p>
    <w:p w:rsidR="00F348D0" w:rsidRDefault="00F348D0" w:rsidP="005C0C7E"/>
    <w:p w:rsidR="00F348D0" w:rsidRDefault="00F348D0" w:rsidP="005C0C7E">
      <w:r>
        <w:t xml:space="preserve">The Chassis involved in this project should be </w:t>
      </w:r>
    </w:p>
    <w:p w:rsidR="00F348D0" w:rsidRDefault="00F348D0" w:rsidP="005C0C7E"/>
    <w:p w:rsidR="00F348D0" w:rsidRDefault="00F348D0" w:rsidP="00F348D0">
      <w:pPr>
        <w:jc w:val="center"/>
      </w:pPr>
      <w:r>
        <w:t>NAPZ172001 – NAPZ172055</w:t>
      </w:r>
      <w:r>
        <w:tab/>
        <w:t>MFG2017</w:t>
      </w:r>
      <w:r>
        <w:tab/>
        <w:t>55 Chassis</w:t>
      </w:r>
    </w:p>
    <w:p w:rsidR="00657ED6" w:rsidRDefault="00657ED6" w:rsidP="00F348D0">
      <w:pPr>
        <w:jc w:val="center"/>
      </w:pPr>
    </w:p>
    <w:p w:rsidR="00F348D0" w:rsidRDefault="00F348D0" w:rsidP="005C0C7E">
      <w:r>
        <w:t>To accommodate these new modifications the following repairs will be added to the system effective 5/17/21.</w:t>
      </w:r>
    </w:p>
    <w:p w:rsidR="00F348D0" w:rsidRDefault="00F348D0" w:rsidP="005C0C7E"/>
    <w:tbl>
      <w:tblPr>
        <w:tblStyle w:val="TableGrid"/>
        <w:tblW w:w="11160" w:type="dxa"/>
        <w:jc w:val="center"/>
        <w:tblLook w:val="04A0" w:firstRow="1" w:lastRow="0" w:firstColumn="1" w:lastColumn="0" w:noHBand="0" w:noVBand="1"/>
      </w:tblPr>
      <w:tblGrid>
        <w:gridCol w:w="752"/>
        <w:gridCol w:w="2330"/>
        <w:gridCol w:w="2838"/>
        <w:gridCol w:w="994"/>
        <w:gridCol w:w="578"/>
        <w:gridCol w:w="3668"/>
      </w:tblGrid>
      <w:tr w:rsidR="00572CA4" w:rsidTr="00056BD3">
        <w:trPr>
          <w:jc w:val="center"/>
        </w:trPr>
        <w:tc>
          <w:tcPr>
            <w:tcW w:w="720" w:type="dxa"/>
          </w:tcPr>
          <w:p w:rsidR="00572CA4" w:rsidRDefault="00572CA4" w:rsidP="005C0C7E">
            <w:proofErr w:type="spellStart"/>
            <w:r>
              <w:t>RepID</w:t>
            </w:r>
            <w:proofErr w:type="spellEnd"/>
          </w:p>
        </w:tc>
        <w:tc>
          <w:tcPr>
            <w:tcW w:w="2340" w:type="dxa"/>
          </w:tcPr>
          <w:p w:rsidR="00572CA4" w:rsidRDefault="00572CA4" w:rsidP="005C0C7E">
            <w:r>
              <w:t>Component</w:t>
            </w:r>
          </w:p>
        </w:tc>
        <w:tc>
          <w:tcPr>
            <w:tcW w:w="2838" w:type="dxa"/>
          </w:tcPr>
          <w:p w:rsidR="00572CA4" w:rsidRDefault="00572CA4" w:rsidP="005C0C7E">
            <w:r>
              <w:t>Repair</w:t>
            </w:r>
          </w:p>
        </w:tc>
        <w:tc>
          <w:tcPr>
            <w:tcW w:w="994" w:type="dxa"/>
          </w:tcPr>
          <w:p w:rsidR="00572CA4" w:rsidRDefault="00572CA4" w:rsidP="005C0C7E">
            <w:r>
              <w:t>Effective</w:t>
            </w:r>
          </w:p>
        </w:tc>
        <w:tc>
          <w:tcPr>
            <w:tcW w:w="578" w:type="dxa"/>
          </w:tcPr>
          <w:p w:rsidR="00572CA4" w:rsidRDefault="00572CA4" w:rsidP="005C0C7E">
            <w:r>
              <w:t>HRS</w:t>
            </w:r>
          </w:p>
        </w:tc>
        <w:tc>
          <w:tcPr>
            <w:tcW w:w="3690" w:type="dxa"/>
          </w:tcPr>
          <w:p w:rsidR="00572CA4" w:rsidRDefault="00572CA4" w:rsidP="005C0C7E">
            <w:r>
              <w:t>Description</w:t>
            </w:r>
          </w:p>
        </w:tc>
      </w:tr>
      <w:tr w:rsidR="00572CA4" w:rsidTr="00056BD3">
        <w:trPr>
          <w:jc w:val="center"/>
        </w:trPr>
        <w:tc>
          <w:tcPr>
            <w:tcW w:w="720" w:type="dxa"/>
            <w:vAlign w:val="center"/>
          </w:tcPr>
          <w:p w:rsidR="00572CA4" w:rsidRDefault="00595A19" w:rsidP="00657ED6">
            <w:r>
              <w:t>2498</w:t>
            </w:r>
          </w:p>
        </w:tc>
        <w:tc>
          <w:tcPr>
            <w:tcW w:w="2340" w:type="dxa"/>
            <w:vAlign w:val="center"/>
          </w:tcPr>
          <w:p w:rsidR="00572CA4" w:rsidRDefault="00572CA4" w:rsidP="00657ED6">
            <w:r>
              <w:t>KWIK Bolster warranty</w:t>
            </w:r>
          </w:p>
        </w:tc>
        <w:tc>
          <w:tcPr>
            <w:tcW w:w="2838" w:type="dxa"/>
            <w:vAlign w:val="center"/>
          </w:tcPr>
          <w:p w:rsidR="00572CA4" w:rsidRDefault="00572CA4" w:rsidP="00657ED6">
            <w:r>
              <w:t>Modifications/Miscellaneous</w:t>
            </w:r>
          </w:p>
        </w:tc>
        <w:tc>
          <w:tcPr>
            <w:tcW w:w="994" w:type="dxa"/>
            <w:vAlign w:val="center"/>
          </w:tcPr>
          <w:p w:rsidR="00572CA4" w:rsidRDefault="00572CA4" w:rsidP="00657ED6">
            <w:r>
              <w:t>5/17/21</w:t>
            </w:r>
          </w:p>
        </w:tc>
        <w:tc>
          <w:tcPr>
            <w:tcW w:w="578" w:type="dxa"/>
            <w:vAlign w:val="center"/>
          </w:tcPr>
          <w:p w:rsidR="00572CA4" w:rsidRDefault="00572CA4" w:rsidP="00657ED6">
            <w:r>
              <w:t>2.5</w:t>
            </w:r>
          </w:p>
        </w:tc>
        <w:tc>
          <w:tcPr>
            <w:tcW w:w="3690" w:type="dxa"/>
            <w:vAlign w:val="center"/>
          </w:tcPr>
          <w:p w:rsidR="00572CA4" w:rsidRDefault="00572CA4" w:rsidP="00657ED6">
            <w:r>
              <w:t xml:space="preserve">Stop drill, weld, grind and Installation of KWIK bolster gusset set </w:t>
            </w:r>
          </w:p>
        </w:tc>
      </w:tr>
      <w:tr w:rsidR="00572CA4" w:rsidTr="00056BD3">
        <w:trPr>
          <w:jc w:val="center"/>
        </w:trPr>
        <w:tc>
          <w:tcPr>
            <w:tcW w:w="720" w:type="dxa"/>
            <w:vAlign w:val="center"/>
          </w:tcPr>
          <w:p w:rsidR="00572CA4" w:rsidRDefault="00595A19" w:rsidP="00657ED6">
            <w:r>
              <w:t>2497</w:t>
            </w:r>
          </w:p>
        </w:tc>
        <w:tc>
          <w:tcPr>
            <w:tcW w:w="2340" w:type="dxa"/>
            <w:vAlign w:val="center"/>
          </w:tcPr>
          <w:p w:rsidR="00572CA4" w:rsidRDefault="00572CA4" w:rsidP="00657ED6">
            <w:r>
              <w:t>KWIK Bolster Warranty</w:t>
            </w:r>
          </w:p>
        </w:tc>
        <w:tc>
          <w:tcPr>
            <w:tcW w:w="2838" w:type="dxa"/>
            <w:vAlign w:val="center"/>
          </w:tcPr>
          <w:p w:rsidR="00572CA4" w:rsidRDefault="00572CA4" w:rsidP="00657ED6">
            <w:r>
              <w:t>Install</w:t>
            </w:r>
          </w:p>
        </w:tc>
        <w:tc>
          <w:tcPr>
            <w:tcW w:w="994" w:type="dxa"/>
            <w:vAlign w:val="center"/>
          </w:tcPr>
          <w:p w:rsidR="00572CA4" w:rsidRDefault="00572CA4" w:rsidP="00657ED6">
            <w:r>
              <w:t>5/17/21</w:t>
            </w:r>
          </w:p>
        </w:tc>
        <w:tc>
          <w:tcPr>
            <w:tcW w:w="578" w:type="dxa"/>
            <w:vAlign w:val="center"/>
          </w:tcPr>
          <w:p w:rsidR="00572CA4" w:rsidRDefault="00572CA4" w:rsidP="00657ED6">
            <w:r>
              <w:t>1.5</w:t>
            </w:r>
          </w:p>
        </w:tc>
        <w:tc>
          <w:tcPr>
            <w:tcW w:w="3690" w:type="dxa"/>
            <w:vAlign w:val="center"/>
          </w:tcPr>
          <w:p w:rsidR="00572CA4" w:rsidRDefault="00572CA4" w:rsidP="00657ED6">
            <w:r>
              <w:t>Installation of KWIK bolster gusset set only</w:t>
            </w:r>
          </w:p>
        </w:tc>
      </w:tr>
    </w:tbl>
    <w:p w:rsidR="00F348D0" w:rsidRDefault="00F348D0" w:rsidP="005C0C7E"/>
    <w:p w:rsidR="00657ED6" w:rsidRDefault="00657ED6" w:rsidP="005C0C7E">
      <w:r>
        <w:t xml:space="preserve">All parts are to be ordered directly from KWIK. Please direct all parts requests to </w:t>
      </w:r>
    </w:p>
    <w:p w:rsidR="00657ED6" w:rsidRDefault="00657ED6" w:rsidP="005C0C7E"/>
    <w:p w:rsidR="00657ED6" w:rsidRDefault="00657ED6" w:rsidP="005C0C7E">
      <w:r>
        <w:t xml:space="preserve"> </w:t>
      </w:r>
      <w:r w:rsidRPr="00657ED6">
        <w:t xml:space="preserve">Nishanth Chandupatla </w:t>
      </w:r>
      <w:hyperlink r:id="rId9" w:history="1">
        <w:r w:rsidRPr="009C14E1">
          <w:rPr>
            <w:rStyle w:val="Hyperlink"/>
          </w:rPr>
          <w:t>Nishanth@kwikequip.com</w:t>
        </w:r>
      </w:hyperlink>
    </w:p>
    <w:p w:rsidR="00657ED6" w:rsidRDefault="00657ED6" w:rsidP="005C0C7E">
      <w:bookmarkStart w:id="0" w:name="_GoBack"/>
      <w:bookmarkEnd w:id="0"/>
    </w:p>
    <w:p w:rsidR="00185A13" w:rsidRDefault="00185A13" w:rsidP="005C0C7E">
      <w:r>
        <w:t xml:space="preserve">When </w:t>
      </w:r>
      <w:proofErr w:type="gramStart"/>
      <w:r>
        <w:t>requesting  parts</w:t>
      </w:r>
      <w:proofErr w:type="gramEnd"/>
      <w:r>
        <w:t xml:space="preserve">, </w:t>
      </w:r>
    </w:p>
    <w:p w:rsidR="00185A13" w:rsidRDefault="00185A13" w:rsidP="00185A13">
      <w:pPr>
        <w:pStyle w:val="ListParagraph"/>
        <w:numPr>
          <w:ilvl w:val="0"/>
          <w:numId w:val="2"/>
        </w:numPr>
      </w:pPr>
      <w:r>
        <w:t xml:space="preserve">Please include a picture of the chassis from the rear indicating the defects. </w:t>
      </w:r>
    </w:p>
    <w:p w:rsidR="00657ED6" w:rsidRDefault="00185A13" w:rsidP="00185A13">
      <w:pPr>
        <w:pStyle w:val="ListParagraph"/>
        <w:numPr>
          <w:ilvl w:val="0"/>
          <w:numId w:val="2"/>
        </w:numPr>
      </w:pPr>
      <w:r>
        <w:t>Include the unit number and “KWIK BOLSTER PARTS REQ” in the subject line.</w:t>
      </w:r>
    </w:p>
    <w:p w:rsidR="00185A13" w:rsidRDefault="00185A13" w:rsidP="00185A13">
      <w:pPr>
        <w:pStyle w:val="ListParagraph"/>
        <w:numPr>
          <w:ilvl w:val="0"/>
          <w:numId w:val="2"/>
        </w:numPr>
      </w:pPr>
      <w:r>
        <w:t>Copy Corp M&amp;R on your request and all related correspondence</w:t>
      </w:r>
    </w:p>
    <w:p w:rsidR="00657ED6" w:rsidRDefault="00657ED6" w:rsidP="005C0C7E"/>
    <w:p w:rsidR="00657ED6" w:rsidRDefault="00590E48" w:rsidP="005C0C7E">
      <w:r>
        <w:t>There will also be a new part added to the system for the new second gusset to be installed.  This will be KWIKBGUSN2.</w:t>
      </w:r>
    </w:p>
    <w:p w:rsidR="00590E48" w:rsidRDefault="00590E48" w:rsidP="005C0C7E"/>
    <w:p w:rsidR="00590E48" w:rsidRDefault="00590E48" w:rsidP="005C0C7E"/>
    <w:p w:rsidR="00590E48" w:rsidRDefault="00590E48" w:rsidP="005C0C7E">
      <w:r>
        <w:t xml:space="preserve">Before and after picture requirements are not changed. </w:t>
      </w:r>
    </w:p>
    <w:p w:rsidR="00590E48" w:rsidRDefault="00590E48" w:rsidP="005C0C7E"/>
    <w:p w:rsidR="00590E48" w:rsidRDefault="00590E48" w:rsidP="005C0C7E">
      <w:r>
        <w:t>Please direct any questions on these repairs to the CCM Technical Services Dept.</w:t>
      </w:r>
    </w:p>
    <w:p w:rsidR="00A40064" w:rsidRDefault="00A40064" w:rsidP="005C0C7E"/>
    <w:p w:rsidR="00A40064" w:rsidRDefault="00A40064" w:rsidP="005C0C7E"/>
    <w:p w:rsidR="00A40064" w:rsidRDefault="00A40064" w:rsidP="00A40064">
      <w:pPr>
        <w:jc w:val="center"/>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0" o:title=""/>
          </v:shape>
          <o:OLEObject Type="Embed" ProgID="AcroExch.Document.DC" ShapeID="_x0000_i1026" DrawAspect="Icon" ObjectID="_1684233736" r:id="rId11"/>
        </w:object>
      </w:r>
    </w:p>
    <w:sectPr w:rsidR="00A40064" w:rsidSect="00153696">
      <w:headerReference w:type="default" r:id="rId12"/>
      <w:footerReference w:type="default" r:id="rId13"/>
      <w:headerReference w:type="first" r:id="rId14"/>
      <w:footerReference w:type="first" r:id="rId15"/>
      <w:pgSz w:w="12240" w:h="15840"/>
      <w:pgMar w:top="720" w:right="1008" w:bottom="720"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93" w:rsidRDefault="001A5D93" w:rsidP="007D573B">
      <w:r>
        <w:separator/>
      </w:r>
    </w:p>
  </w:endnote>
  <w:endnote w:type="continuationSeparator" w:id="0">
    <w:p w:rsidR="001A5D93" w:rsidRDefault="001A5D93" w:rsidP="007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D6" w:rsidRDefault="00657ED6" w:rsidP="00657ED6">
    <w:pPr>
      <w:pStyle w:val="Footer"/>
      <w:pBdr>
        <w:top w:val="thinThickSmallGap" w:sz="24" w:space="1" w:color="622423" w:themeColor="accent2" w:themeShade="7F"/>
      </w:pBdr>
      <w:jc w:val="center"/>
    </w:pPr>
    <w:r>
      <w:t>2437 Woodridge Ter. Easton, PA  18045</w:t>
    </w:r>
  </w:p>
  <w:p w:rsidR="00657ED6" w:rsidRPr="00465F26" w:rsidRDefault="00657ED6" w:rsidP="00657ED6">
    <w:pPr>
      <w:pStyle w:val="Footer"/>
      <w:pBdr>
        <w:top w:val="thinThickSmallGap" w:sz="24" w:space="1" w:color="622423" w:themeColor="accent2" w:themeShade="7F"/>
      </w:pBdr>
      <w:jc w:val="center"/>
    </w:pPr>
    <w:r>
      <w:tab/>
      <w:t xml:space="preserve">(O) 610.438.2657 • (C) 813.334.6242 </w:t>
    </w:r>
    <w:r>
      <w:tab/>
      <w:t xml:space="preserve">  </w:t>
    </w:r>
    <w:r w:rsidRPr="00465F26">
      <w:t xml:space="preserve">Page </w:t>
    </w:r>
    <w:r>
      <w:fldChar w:fldCharType="begin"/>
    </w:r>
    <w:r>
      <w:instrText xml:space="preserve"> PAGE   \* MERGEFORMAT </w:instrText>
    </w:r>
    <w:r>
      <w:fldChar w:fldCharType="separate"/>
    </w:r>
    <w:r w:rsidR="00056B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2D" w:rsidRDefault="004246C8" w:rsidP="00FB7B2D">
    <w:pPr>
      <w:pStyle w:val="Footer"/>
      <w:pBdr>
        <w:top w:val="thinThickSmallGap" w:sz="24" w:space="1" w:color="622423" w:themeColor="accent2" w:themeShade="7F"/>
      </w:pBdr>
      <w:jc w:val="center"/>
    </w:pPr>
    <w:r>
      <w:t>2437 Woodridge Ter. Easton, PA  18045</w:t>
    </w:r>
  </w:p>
  <w:p w:rsidR="00FB7B2D" w:rsidRPr="00FB7B2D" w:rsidRDefault="00FB7B2D" w:rsidP="00FB7B2D">
    <w:pPr>
      <w:pStyle w:val="Footer"/>
      <w:pBdr>
        <w:top w:val="thinThickSmallGap" w:sz="24" w:space="1" w:color="622423" w:themeColor="accent2" w:themeShade="7F"/>
      </w:pBdr>
      <w:jc w:val="center"/>
    </w:pPr>
    <w:r>
      <w:t xml:space="preserve">(O) </w:t>
    </w:r>
    <w:r w:rsidR="0098139E">
      <w:t>610.438.2657</w:t>
    </w:r>
    <w:r>
      <w:t xml:space="preserve"> • (</w:t>
    </w:r>
    <w:r w:rsidR="0098139E">
      <w:t>C</w:t>
    </w:r>
    <w:r>
      <w:t xml:space="preserve">) </w:t>
    </w:r>
    <w:r w:rsidR="0098139E">
      <w:t>813.334.6242</w:t>
    </w:r>
  </w:p>
  <w:p w:rsidR="00FB7B2D" w:rsidRDefault="00FB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93" w:rsidRDefault="001A5D93" w:rsidP="007D573B">
      <w:r>
        <w:separator/>
      </w:r>
    </w:p>
  </w:footnote>
  <w:footnote w:type="continuationSeparator" w:id="0">
    <w:p w:rsidR="001A5D93" w:rsidRDefault="001A5D93" w:rsidP="007D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F26" w:rsidRDefault="00465F26" w:rsidP="00465F26">
    <w:r w:rsidRPr="007D573B">
      <w:rPr>
        <w:noProof/>
        <w:lang w:bidi="ar-SA"/>
      </w:rPr>
      <w:drawing>
        <wp:inline distT="0" distB="0" distL="0" distR="0">
          <wp:extent cx="1619250" cy="416957"/>
          <wp:effectExtent l="19050" t="0" r="0" b="0"/>
          <wp:docPr id="5" name="Picture 0" descr="white_size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size2cropped.jpg"/>
                  <pic:cNvPicPr/>
                </pic:nvPicPr>
                <pic:blipFill>
                  <a:blip r:embed="rId1"/>
                  <a:stretch>
                    <a:fillRect/>
                  </a:stretch>
                </pic:blipFill>
                <pic:spPr>
                  <a:xfrm>
                    <a:off x="0" y="0"/>
                    <a:ext cx="1619250" cy="416957"/>
                  </a:xfrm>
                  <a:prstGeom prst="rect">
                    <a:avLst/>
                  </a:prstGeom>
                </pic:spPr>
              </pic:pic>
            </a:graphicData>
          </a:graphic>
        </wp:inline>
      </w:drawing>
    </w:r>
  </w:p>
  <w:p w:rsidR="007D573B" w:rsidRDefault="00465F26" w:rsidP="00465F26">
    <w:r>
      <w:rPr>
        <w:noProof/>
        <w:lang w:bidi="ar-SA"/>
      </w:rPr>
      <w:drawing>
        <wp:inline distT="0" distB="0" distL="0" distR="0">
          <wp:extent cx="5715000" cy="95250"/>
          <wp:effectExtent l="19050" t="0" r="0" b="0"/>
          <wp:docPr id="6" name="Pictur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2"/>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D573B" w:rsidRDefault="007D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96" w:rsidRPr="007E7557" w:rsidRDefault="001A5D93" w:rsidP="00153696">
    <w:pPr>
      <w:autoSpaceDE w:val="0"/>
      <w:autoSpaceDN w:val="0"/>
      <w:adjustRightInd w:val="0"/>
      <w:ind w:left="6930" w:firstLine="270"/>
      <w:rPr>
        <w:rFonts w:ascii="Calibri" w:eastAsia="Calibri" w:hAnsi="Calibri" w:cs="Times New Roman"/>
        <w:sz w:val="18"/>
        <w:szCs w:val="18"/>
      </w:rPr>
    </w:pPr>
    <w:r w:rsidRPr="007D573B">
      <w:rPr>
        <w:noProof/>
        <w:lang w:bidi="ar-SA"/>
      </w:rPr>
      <w:drawing>
        <wp:anchor distT="0" distB="0" distL="114300" distR="114300" simplePos="0" relativeHeight="251657216" behindDoc="0" locked="0" layoutInCell="1" allowOverlap="1" wp14:anchorId="13D5CDA2" wp14:editId="0C3E7787">
          <wp:simplePos x="0" y="0"/>
          <wp:positionH relativeFrom="margin">
            <wp:posOffset>-78105</wp:posOffset>
          </wp:positionH>
          <wp:positionV relativeFrom="margin">
            <wp:posOffset>-787400</wp:posOffset>
          </wp:positionV>
          <wp:extent cx="1869440" cy="914400"/>
          <wp:effectExtent l="0" t="0" r="0" b="0"/>
          <wp:wrapSquare wrapText="bothSides"/>
          <wp:docPr id="2" name="Picture 0" descr="white_size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size2cropped.jp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69440" cy="914400"/>
                  </a:xfrm>
                  <a:prstGeom prst="rect">
                    <a:avLst/>
                  </a:prstGeom>
                </pic:spPr>
              </pic:pic>
            </a:graphicData>
          </a:graphic>
          <wp14:sizeRelH relativeFrom="margin">
            <wp14:pctWidth>0</wp14:pctWidth>
          </wp14:sizeRelH>
          <wp14:sizeRelV relativeFrom="margin">
            <wp14:pctHeight>0</wp14:pctHeight>
          </wp14:sizeRelV>
        </wp:anchor>
      </w:drawing>
    </w:r>
    <w:sdt>
      <w:sdtPr>
        <w:id w:val="29987043"/>
        <w:docPartObj>
          <w:docPartGallery w:val="Watermarks"/>
          <w:docPartUnique/>
        </w:docPartObj>
      </w:sdtPr>
      <w:sdtEndPr/>
      <w:sdtContent>
        <w:r w:rsidR="00056BD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3696" w:rsidRPr="007E7557">
      <w:rPr>
        <w:rFonts w:ascii="Calibri" w:eastAsia="Calibri" w:hAnsi="Calibri" w:cs="Times New Roman"/>
        <w:sz w:val="18"/>
        <w:szCs w:val="18"/>
      </w:rPr>
      <w:t>Consolidated Chassis Management</w:t>
    </w:r>
  </w:p>
  <w:p w:rsidR="00153696" w:rsidRPr="007E7557" w:rsidRDefault="00153696" w:rsidP="00153696">
    <w:pPr>
      <w:autoSpaceDE w:val="0"/>
      <w:autoSpaceDN w:val="0"/>
      <w:adjustRightInd w:val="0"/>
      <w:ind w:left="6930" w:firstLine="270"/>
      <w:rPr>
        <w:rFonts w:ascii="Calibri" w:eastAsia="Calibri" w:hAnsi="Calibri" w:cs="Times New Roman"/>
        <w:sz w:val="18"/>
        <w:szCs w:val="18"/>
      </w:rPr>
    </w:pPr>
    <w:r w:rsidRPr="007E7557">
      <w:rPr>
        <w:rFonts w:ascii="Calibri" w:eastAsia="Calibri" w:hAnsi="Calibri" w:cs="Times New Roman"/>
        <w:sz w:val="18"/>
        <w:szCs w:val="18"/>
      </w:rPr>
      <w:t>500 International Drive</w:t>
    </w:r>
  </w:p>
  <w:p w:rsidR="00153696" w:rsidRPr="007E7557" w:rsidRDefault="00153696" w:rsidP="00153696">
    <w:pPr>
      <w:autoSpaceDE w:val="0"/>
      <w:autoSpaceDN w:val="0"/>
      <w:adjustRightInd w:val="0"/>
      <w:ind w:left="6930" w:firstLine="270"/>
      <w:rPr>
        <w:rFonts w:ascii="Calibri" w:eastAsia="Calibri" w:hAnsi="Calibri" w:cs="Times New Roman"/>
        <w:sz w:val="18"/>
        <w:szCs w:val="18"/>
      </w:rPr>
    </w:pPr>
    <w:r w:rsidRPr="007E7557">
      <w:rPr>
        <w:rFonts w:ascii="Calibri" w:eastAsia="Calibri" w:hAnsi="Calibri" w:cs="Times New Roman"/>
        <w:sz w:val="18"/>
        <w:szCs w:val="18"/>
      </w:rPr>
      <w:t>Budd Lake, NJ 07828</w:t>
    </w:r>
  </w:p>
  <w:p w:rsidR="00153696" w:rsidRPr="007E7557" w:rsidRDefault="001A5D93" w:rsidP="00153696">
    <w:pPr>
      <w:autoSpaceDE w:val="0"/>
      <w:autoSpaceDN w:val="0"/>
      <w:adjustRightInd w:val="0"/>
      <w:ind w:left="6930" w:firstLine="270"/>
      <w:rPr>
        <w:rFonts w:ascii="Calibri" w:eastAsia="Calibri" w:hAnsi="Calibri" w:cs="Calibri"/>
        <w:sz w:val="18"/>
        <w:szCs w:val="18"/>
        <w:lang w:bidi="ar-SA"/>
      </w:rPr>
    </w:pPr>
    <w:r>
      <w:rPr>
        <w:rFonts w:ascii="Calibri" w:eastAsia="Calibri" w:hAnsi="Calibri" w:cs="Calibri"/>
        <w:sz w:val="18"/>
        <w:szCs w:val="18"/>
        <w:lang w:bidi="ar-SA"/>
      </w:rPr>
      <w:t>610.438.2657</w:t>
    </w:r>
  </w:p>
  <w:p w:rsidR="00153696" w:rsidRPr="007E7557" w:rsidRDefault="00153696" w:rsidP="00153696">
    <w:pPr>
      <w:autoSpaceDE w:val="0"/>
      <w:autoSpaceDN w:val="0"/>
      <w:adjustRightInd w:val="0"/>
      <w:ind w:left="6930" w:firstLine="270"/>
      <w:rPr>
        <w:rFonts w:ascii="Calibri" w:eastAsia="Calibri" w:hAnsi="Calibri" w:cs="Times New Roman"/>
        <w:sz w:val="18"/>
        <w:szCs w:val="18"/>
      </w:rPr>
    </w:pPr>
    <w:r w:rsidRPr="007E7557">
      <w:rPr>
        <w:rFonts w:ascii="Calibri" w:eastAsia="Calibri" w:hAnsi="Calibri" w:cs="Calibri"/>
        <w:i/>
        <w:sz w:val="18"/>
        <w:szCs w:val="18"/>
        <w:lang w:bidi="ar-SA"/>
      </w:rPr>
      <w:t>www.ccmpool.com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EA"/>
    <w:multiLevelType w:val="hybridMultilevel"/>
    <w:tmpl w:val="499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4107"/>
    <w:multiLevelType w:val="hybridMultilevel"/>
    <w:tmpl w:val="0CC0A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3"/>
    <w:rsid w:val="00024565"/>
    <w:rsid w:val="0002633A"/>
    <w:rsid w:val="000368B5"/>
    <w:rsid w:val="00056BD3"/>
    <w:rsid w:val="000E6EDD"/>
    <w:rsid w:val="0011028E"/>
    <w:rsid w:val="00153696"/>
    <w:rsid w:val="00185A13"/>
    <w:rsid w:val="001974A2"/>
    <w:rsid w:val="001A5D93"/>
    <w:rsid w:val="001C1C75"/>
    <w:rsid w:val="001D461F"/>
    <w:rsid w:val="002327FA"/>
    <w:rsid w:val="0027477F"/>
    <w:rsid w:val="002B20A3"/>
    <w:rsid w:val="002D0073"/>
    <w:rsid w:val="002D4164"/>
    <w:rsid w:val="002F659D"/>
    <w:rsid w:val="003B396B"/>
    <w:rsid w:val="003E0C12"/>
    <w:rsid w:val="00405AAE"/>
    <w:rsid w:val="004246C8"/>
    <w:rsid w:val="00440871"/>
    <w:rsid w:val="00465F26"/>
    <w:rsid w:val="00485351"/>
    <w:rsid w:val="004D7B27"/>
    <w:rsid w:val="005034F2"/>
    <w:rsid w:val="00524F55"/>
    <w:rsid w:val="00534F19"/>
    <w:rsid w:val="0054008A"/>
    <w:rsid w:val="00572CA4"/>
    <w:rsid w:val="00590E48"/>
    <w:rsid w:val="00595A19"/>
    <w:rsid w:val="005C0C7E"/>
    <w:rsid w:val="005F314D"/>
    <w:rsid w:val="00633758"/>
    <w:rsid w:val="00657ED6"/>
    <w:rsid w:val="006D31B0"/>
    <w:rsid w:val="00747F95"/>
    <w:rsid w:val="007723EF"/>
    <w:rsid w:val="007B523B"/>
    <w:rsid w:val="007D573B"/>
    <w:rsid w:val="007E7557"/>
    <w:rsid w:val="007F4AEB"/>
    <w:rsid w:val="00853194"/>
    <w:rsid w:val="00897623"/>
    <w:rsid w:val="008F5D4E"/>
    <w:rsid w:val="00913CDD"/>
    <w:rsid w:val="0098139E"/>
    <w:rsid w:val="00A40064"/>
    <w:rsid w:val="00AA23F8"/>
    <w:rsid w:val="00AA661D"/>
    <w:rsid w:val="00B8557E"/>
    <w:rsid w:val="00BA0A76"/>
    <w:rsid w:val="00BB5F99"/>
    <w:rsid w:val="00BD7E42"/>
    <w:rsid w:val="00CA0F4D"/>
    <w:rsid w:val="00CB392F"/>
    <w:rsid w:val="00D33673"/>
    <w:rsid w:val="00D66EC8"/>
    <w:rsid w:val="00DF32B0"/>
    <w:rsid w:val="00E6448A"/>
    <w:rsid w:val="00EE5042"/>
    <w:rsid w:val="00F22A0C"/>
    <w:rsid w:val="00F348D0"/>
    <w:rsid w:val="00F66865"/>
    <w:rsid w:val="00FB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E27BD5-D048-4F43-AC04-5BCB60B0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42"/>
  </w:style>
  <w:style w:type="paragraph" w:styleId="Heading1">
    <w:name w:val="heading 1"/>
    <w:basedOn w:val="Normal"/>
    <w:next w:val="Normal"/>
    <w:link w:val="Heading1Char"/>
    <w:uiPriority w:val="9"/>
    <w:qFormat/>
    <w:rsid w:val="00BD7E4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D7E4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7E4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7E4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7E4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7E4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7E4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7E4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7E4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D7E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D7E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7E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7E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7E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7E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7E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7E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7E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7E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7E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7E42"/>
    <w:rPr>
      <w:rFonts w:asciiTheme="majorHAnsi" w:eastAsiaTheme="majorEastAsia" w:hAnsiTheme="majorHAnsi" w:cstheme="majorBidi"/>
      <w:i/>
      <w:iCs/>
      <w:spacing w:val="13"/>
      <w:sz w:val="24"/>
      <w:szCs w:val="24"/>
    </w:rPr>
  </w:style>
  <w:style w:type="character" w:styleId="Strong">
    <w:name w:val="Strong"/>
    <w:uiPriority w:val="22"/>
    <w:qFormat/>
    <w:rsid w:val="00BD7E42"/>
    <w:rPr>
      <w:b/>
      <w:bCs/>
    </w:rPr>
  </w:style>
  <w:style w:type="character" w:styleId="Emphasis">
    <w:name w:val="Emphasis"/>
    <w:uiPriority w:val="20"/>
    <w:qFormat/>
    <w:rsid w:val="00BD7E42"/>
    <w:rPr>
      <w:b/>
      <w:bCs/>
      <w:i/>
      <w:iCs/>
      <w:spacing w:val="10"/>
      <w:bdr w:val="none" w:sz="0" w:space="0" w:color="auto"/>
      <w:shd w:val="clear" w:color="auto" w:fill="auto"/>
    </w:rPr>
  </w:style>
  <w:style w:type="paragraph" w:styleId="NoSpacing">
    <w:name w:val="No Spacing"/>
    <w:basedOn w:val="Normal"/>
    <w:uiPriority w:val="1"/>
    <w:qFormat/>
    <w:rsid w:val="00BD7E42"/>
  </w:style>
  <w:style w:type="paragraph" w:styleId="ListParagraph">
    <w:name w:val="List Paragraph"/>
    <w:basedOn w:val="Normal"/>
    <w:uiPriority w:val="34"/>
    <w:qFormat/>
    <w:rsid w:val="00BD7E42"/>
    <w:pPr>
      <w:ind w:left="720"/>
      <w:contextualSpacing/>
    </w:pPr>
  </w:style>
  <w:style w:type="paragraph" w:styleId="Quote">
    <w:name w:val="Quote"/>
    <w:basedOn w:val="Normal"/>
    <w:next w:val="Normal"/>
    <w:link w:val="QuoteChar"/>
    <w:uiPriority w:val="29"/>
    <w:qFormat/>
    <w:rsid w:val="00BD7E42"/>
    <w:pPr>
      <w:spacing w:before="200"/>
      <w:ind w:left="360" w:right="360"/>
    </w:pPr>
    <w:rPr>
      <w:i/>
      <w:iCs/>
    </w:rPr>
  </w:style>
  <w:style w:type="character" w:customStyle="1" w:styleId="QuoteChar">
    <w:name w:val="Quote Char"/>
    <w:basedOn w:val="DefaultParagraphFont"/>
    <w:link w:val="Quote"/>
    <w:uiPriority w:val="29"/>
    <w:rsid w:val="00BD7E42"/>
    <w:rPr>
      <w:i/>
      <w:iCs/>
    </w:rPr>
  </w:style>
  <w:style w:type="paragraph" w:styleId="IntenseQuote">
    <w:name w:val="Intense Quote"/>
    <w:basedOn w:val="Normal"/>
    <w:next w:val="Normal"/>
    <w:link w:val="IntenseQuoteChar"/>
    <w:uiPriority w:val="30"/>
    <w:qFormat/>
    <w:rsid w:val="00BD7E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7E42"/>
    <w:rPr>
      <w:b/>
      <w:bCs/>
      <w:i/>
      <w:iCs/>
    </w:rPr>
  </w:style>
  <w:style w:type="character" w:styleId="SubtleEmphasis">
    <w:name w:val="Subtle Emphasis"/>
    <w:uiPriority w:val="19"/>
    <w:qFormat/>
    <w:rsid w:val="00BD7E42"/>
    <w:rPr>
      <w:i/>
      <w:iCs/>
    </w:rPr>
  </w:style>
  <w:style w:type="character" w:styleId="IntenseEmphasis">
    <w:name w:val="Intense Emphasis"/>
    <w:uiPriority w:val="21"/>
    <w:qFormat/>
    <w:rsid w:val="00BD7E42"/>
    <w:rPr>
      <w:b/>
      <w:bCs/>
    </w:rPr>
  </w:style>
  <w:style w:type="character" w:styleId="SubtleReference">
    <w:name w:val="Subtle Reference"/>
    <w:uiPriority w:val="31"/>
    <w:qFormat/>
    <w:rsid w:val="00BD7E42"/>
    <w:rPr>
      <w:smallCaps/>
    </w:rPr>
  </w:style>
  <w:style w:type="character" w:styleId="IntenseReference">
    <w:name w:val="Intense Reference"/>
    <w:uiPriority w:val="32"/>
    <w:qFormat/>
    <w:rsid w:val="00BD7E42"/>
    <w:rPr>
      <w:smallCaps/>
      <w:spacing w:val="5"/>
      <w:u w:val="single"/>
    </w:rPr>
  </w:style>
  <w:style w:type="character" w:styleId="BookTitle">
    <w:name w:val="Book Title"/>
    <w:uiPriority w:val="33"/>
    <w:qFormat/>
    <w:rsid w:val="00BD7E42"/>
    <w:rPr>
      <w:i/>
      <w:iCs/>
      <w:smallCaps/>
      <w:spacing w:val="5"/>
    </w:rPr>
  </w:style>
  <w:style w:type="paragraph" w:styleId="TOCHeading">
    <w:name w:val="TOC Heading"/>
    <w:basedOn w:val="Heading1"/>
    <w:next w:val="Normal"/>
    <w:uiPriority w:val="39"/>
    <w:semiHidden/>
    <w:unhideWhenUsed/>
    <w:qFormat/>
    <w:rsid w:val="00BD7E42"/>
    <w:pPr>
      <w:outlineLvl w:val="9"/>
    </w:pPr>
  </w:style>
  <w:style w:type="paragraph" w:styleId="Header">
    <w:name w:val="header"/>
    <w:basedOn w:val="Normal"/>
    <w:link w:val="HeaderChar"/>
    <w:uiPriority w:val="99"/>
    <w:unhideWhenUsed/>
    <w:rsid w:val="007D573B"/>
    <w:pPr>
      <w:tabs>
        <w:tab w:val="center" w:pos="4680"/>
        <w:tab w:val="right" w:pos="9360"/>
      </w:tabs>
    </w:pPr>
  </w:style>
  <w:style w:type="character" w:customStyle="1" w:styleId="HeaderChar">
    <w:name w:val="Header Char"/>
    <w:basedOn w:val="DefaultParagraphFont"/>
    <w:link w:val="Header"/>
    <w:uiPriority w:val="99"/>
    <w:rsid w:val="007D573B"/>
  </w:style>
  <w:style w:type="paragraph" w:styleId="Footer">
    <w:name w:val="footer"/>
    <w:basedOn w:val="Normal"/>
    <w:link w:val="FooterChar"/>
    <w:uiPriority w:val="99"/>
    <w:unhideWhenUsed/>
    <w:rsid w:val="007D573B"/>
    <w:pPr>
      <w:tabs>
        <w:tab w:val="center" w:pos="4680"/>
        <w:tab w:val="right" w:pos="9360"/>
      </w:tabs>
    </w:pPr>
  </w:style>
  <w:style w:type="character" w:customStyle="1" w:styleId="FooterChar">
    <w:name w:val="Footer Char"/>
    <w:basedOn w:val="DefaultParagraphFont"/>
    <w:link w:val="Footer"/>
    <w:uiPriority w:val="99"/>
    <w:rsid w:val="007D573B"/>
  </w:style>
  <w:style w:type="paragraph" w:styleId="BalloonText">
    <w:name w:val="Balloon Text"/>
    <w:basedOn w:val="Normal"/>
    <w:link w:val="BalloonTextChar"/>
    <w:uiPriority w:val="99"/>
    <w:semiHidden/>
    <w:unhideWhenUsed/>
    <w:rsid w:val="007D573B"/>
    <w:rPr>
      <w:rFonts w:ascii="Tahoma" w:hAnsi="Tahoma" w:cs="Tahoma"/>
      <w:sz w:val="16"/>
      <w:szCs w:val="16"/>
    </w:rPr>
  </w:style>
  <w:style w:type="character" w:customStyle="1" w:styleId="BalloonTextChar">
    <w:name w:val="Balloon Text Char"/>
    <w:basedOn w:val="DefaultParagraphFont"/>
    <w:link w:val="BalloonText"/>
    <w:uiPriority w:val="99"/>
    <w:semiHidden/>
    <w:rsid w:val="007D573B"/>
    <w:rPr>
      <w:rFonts w:ascii="Tahoma" w:hAnsi="Tahoma" w:cs="Tahoma"/>
      <w:sz w:val="16"/>
      <w:szCs w:val="16"/>
    </w:rPr>
  </w:style>
  <w:style w:type="table" w:styleId="TableGrid">
    <w:name w:val="Table Grid"/>
    <w:basedOn w:val="TableNormal"/>
    <w:uiPriority w:val="59"/>
    <w:rsid w:val="0057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Nishanth@kwikequi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Green</dc:creator>
  <cp:lastModifiedBy>David Green</cp:lastModifiedBy>
  <cp:revision>7</cp:revision>
  <cp:lastPrinted>2021-05-17T13:47:00Z</cp:lastPrinted>
  <dcterms:created xsi:type="dcterms:W3CDTF">2021-05-06T19:58:00Z</dcterms:created>
  <dcterms:modified xsi:type="dcterms:W3CDTF">2021-06-03T17:56:00Z</dcterms:modified>
</cp:coreProperties>
</file>